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935d1_6k.htm"/>
      <w:bookmarkStart w:id="1" w:name="kstm2619935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001-40460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KANZHUN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21/F, GrandyVic Building,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Taiyanggong Middle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Chaoyang District, Beijing 100028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98"/>
        <w:gridCol w:w="60"/>
        <w:gridCol w:w="9247"/>
      </w:tblGrid>
      <w:tr>
        <w:trPr/>
        <w:tc>
          <w:tcPr>
            <w:tcW w:w="898"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9247"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98" w:type="dxa"/>
            <w:tcBorders/>
            <w:vAlign w:val="center"/>
          </w:tcPr>
          <w:p>
            <w:pPr>
              <w:pStyle w:val="TableContents"/>
              <w:bidi w:val="0"/>
              <w:spacing w:before="0" w:after="283"/>
              <w:jc w:val="center"/>
              <w:rPr/>
            </w:pPr>
            <w:hyperlink w:anchor="tm2619935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247" w:type="dxa"/>
            <w:tcBorders/>
            <w:vAlign w:val="center"/>
          </w:tcPr>
          <w:p>
            <w:pPr>
              <w:pStyle w:val="TableContents"/>
              <w:bidi w:val="0"/>
              <w:spacing w:before="0" w:after="283"/>
              <w:jc w:val="left"/>
              <w:rPr/>
            </w:pPr>
            <w:hyperlink w:anchor="tm2619935d1_ex99-1.htm">
              <w:r>
                <w:rPr>
                  <w:rStyle w:val="InternetLink"/>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45" w:type="dxa"/>
        <w:jc w:val="left"/>
        <w:tblInd w:w="0" w:type="dxa"/>
        <w:tblLayout w:type="fixed"/>
        <w:tblCellMar>
          <w:top w:w="0" w:type="dxa"/>
          <w:left w:w="0" w:type="dxa"/>
          <w:bottom w:w="0" w:type="dxa"/>
          <w:right w:w="0" w:type="dxa"/>
        </w:tblCellMar>
      </w:tblPr>
      <w:tblGrid>
        <w:gridCol w:w="75"/>
        <w:gridCol w:w="485"/>
        <w:gridCol w:w="80"/>
        <w:gridCol w:w="3005"/>
      </w:tblGrid>
      <w:tr>
        <w:trPr/>
        <w:tc>
          <w:tcPr>
            <w:tcW w:w="75" w:type="dxa"/>
            <w:tcBorders/>
            <w:vAlign w:val="center"/>
          </w:tcPr>
          <w:p>
            <w:pPr>
              <w:pStyle w:val="TableContents"/>
              <w:bidi w:val="0"/>
              <w:spacing w:before="0" w:after="283"/>
              <w:jc w:val="left"/>
              <w:rPr/>
            </w:pPr>
            <w:r>
              <w:rPr/>
              <w:t> </w:t>
            </w:r>
          </w:p>
        </w:tc>
        <w:tc>
          <w:tcPr>
            <w:tcW w:w="3570" w:type="dxa"/>
            <w:gridSpan w:val="3"/>
            <w:tcBorders/>
            <w:vAlign w:val="center"/>
          </w:tcPr>
          <w:p>
            <w:pPr>
              <w:pStyle w:val="TableContents"/>
              <w:bidi w:val="0"/>
              <w:spacing w:before="0" w:after="283"/>
              <w:jc w:val="left"/>
              <w:rPr>
                <w:b/>
                <w:sz w:val="20"/>
              </w:rPr>
            </w:pPr>
            <w:r>
              <w:rPr>
                <w:b/>
                <w:sz w:val="20"/>
              </w:rPr>
              <w:t>KANZHUN LIMITED</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Peng Zhao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Peng Zhao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jc w:val="right"/>
        <w:rPr>
          <w:rFonts w:ascii="Times New Roman;Times;Serif" w:hAnsi="Times New Roman;Times;Serif"/>
          <w:b/>
          <w:sz w:val="20"/>
        </w:rPr>
      </w:pPr>
      <w:bookmarkStart w:id="2" w:name="tm2619935d1_ex99-1.htm"/>
      <w:bookmarkStart w:id="3" w:name="kstm2619935d1_ex991"/>
      <w:bookmarkEnd w:id="2"/>
      <w:bookmarkEnd w:id="3"/>
      <w:r>
        <w:rPr>
          <w:rFonts w:ascii="Times New Roman;Times;Serif" w:hAnsi="Times New Roman;Times;Serif"/>
          <w:b/>
          <w:sz w:val="20"/>
        </w:rPr>
        <w:t>Exhibit 99.1</w:t>
      </w:r>
      <w:r>
        <w:br w:type="page"/>
      </w:r>
    </w:p>
    <w:tbl>
      <w:tblPr>
        <w:tblW w:w="14209" w:type="dxa"/>
        <w:jc w:val="center"/>
        <w:tblInd w:w="0" w:type="dxa"/>
        <w:tblLayout w:type="fixed"/>
        <w:tblCellMar>
          <w:top w:w="0" w:type="dxa"/>
          <w:left w:w="0" w:type="dxa"/>
          <w:bottom w:w="0" w:type="dxa"/>
          <w:right w:w="0" w:type="dxa"/>
        </w:tblCellMar>
      </w:tblPr>
      <w:tblGrid>
        <w:gridCol w:w="23"/>
        <w:gridCol w:w="14016"/>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900160" cy="6286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12 v 1.2.1 Monthly Return for Equity Issuer and Hong Kong Depositary Receipts listed under Chapter 19B of the Exchange Listing Rules on Movements in Securities For the month ended: 30 June 2026 Status: New Submission To : Hong Kong Exchanges and Clearing Limited Name of Issuer: KANZHUN LIMITED (A company controlled through weighted voting rights and incorporated in the Cayman Islands with limited liability) Date Submitted: 07 July 2026 I. Movements in Authorised / Registered Share Capital 1. Class of shares WVR ordinary shares Type of shares A Listed on the Exchange (Note 1) Yes Stock code (if listed) 02076 Description Class A Ordinary Shares Number of authorised/registered shares Par value Authorised/registered share capital Balance at close of preceding month 1,800,000,000 USD 0.0001 USD 180,000 Increase / decrease (-) USD Balance at close of the month 1,800,000,000 USD 0.0001 USD 180,000 2. Class of shares WVR ordinary shares Type of shares B Listed on the Exchange (Note 1) No Stock code (if listed) 02076 Description Class B Ordinary Shares Number of authorised/registered shares Par value Authorised/registered share capital Balance at close of preceding month 200,000,000 USD 0.0001 USD 20,000 Increase / decrease (-) USD Balance at close of the month 200,000,000 USD 0.0001 USD 20,000 Total authorised/registered share capital at the end of the month: USD 200,000</w:t>
            </w:r>
          </w:p>
        </w:tc>
      </w:tr>
    </w:tbl>
    <w:tbl>
      <w:tblPr>
        <w:tblW w:w="14209" w:type="dxa"/>
        <w:jc w:val="center"/>
        <w:tblInd w:w="0" w:type="dxa"/>
        <w:tblLayout w:type="fixed"/>
        <w:tblCellMar>
          <w:top w:w="0" w:type="dxa"/>
          <w:left w:w="0" w:type="dxa"/>
          <w:bottom w:w="0" w:type="dxa"/>
          <w:right w:w="0" w:type="dxa"/>
        </w:tblCellMar>
      </w:tblPr>
      <w:tblGrid>
        <w:gridCol w:w="23"/>
        <w:gridCol w:w="14016"/>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900160" cy="6286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2 of 12 v 1.2.1 II. Movements in Issued Shares and/or Treasury Shares and Public Float Sufficiency Confirmation 1. Class of shares WVR ordinary shares Type of shares A Listed on the Exchange (Note 1) Yes Stock code (if listed) 02076 Description Class A Ordinary Share Number of issued shares (excluding treasury shares) Number of treasury shares Total number of issued shares Balance at close of preceding month 840,500,967 0 840,500,967 Increase / decrease (-) -20,203,836 0 Balance at close of the month 820,297,131 0 820,297,131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2. Class of shares WVR ordinary shares Type of shares B Listed on the Exchange (Note 1) No Stock code (if listed) 02076 Description Class B Ordinary Share Number of issued shares (excluding treasury shares) Number of treasury shares Total number of issued shares Balance at close of preceding month 126,526,401 0 126,526,401 Increase / decrease (-) -3,183,680 0 Balance at close of the month 123,342,721 0 123,342,721 Remarks: As at 30 June 2026, there are 943,639,852 ordinary shares issued and outstanding (excluding treasury shares), comprising of 820,297,131 Class A Ordinary Shares and 123,342,721 Class B Ordinary Shares (excluding the 24,013,652 Class A Ordinary Shares issued to the Depositary for bulk-issuance of ADSs reserved for future issuances upon the exercise or vesting of awards </w:t>
            </w:r>
          </w:p>
        </w:tc>
      </w:tr>
    </w:tbl>
    <w:tbl>
      <w:tblPr>
        <w:tblW w:w="14149" w:type="dxa"/>
        <w:jc w:val="center"/>
        <w:tblInd w:w="0" w:type="dxa"/>
        <w:tblLayout w:type="fixed"/>
        <w:tblCellMar>
          <w:top w:w="0" w:type="dxa"/>
          <w:left w:w="0" w:type="dxa"/>
          <w:bottom w:w="0" w:type="dxa"/>
          <w:right w:w="0" w:type="dxa"/>
        </w:tblCellMar>
      </w:tblPr>
      <w:tblGrid>
        <w:gridCol w:w="23"/>
        <w:gridCol w:w="14016"/>
        <w:gridCol w:w="110"/>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900160" cy="6286500"/>
                          </a:xfrm>
                          <a:prstGeom prst="rect">
                            <a:avLst/>
                          </a:prstGeom>
                        </pic:spPr>
                      </pic:pic>
                    </a:graphicData>
                  </a:graphic>
                </wp:inline>
              </w:drawing>
            </w:r>
          </w:p>
        </w:tc>
        <w:tc>
          <w:tcPr>
            <w:tcW w:w="1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12 v 1.2.1 granted under the Share Incentive Plans).</w:t>
            </w:r>
          </w:p>
        </w:tc>
      </w:tr>
    </w:tbl>
    <w:tbl>
      <w:tblPr>
        <w:tblW w:w="14179" w:type="dxa"/>
        <w:jc w:val="center"/>
        <w:tblInd w:w="0" w:type="dxa"/>
        <w:tblLayout w:type="fixed"/>
        <w:tblCellMar>
          <w:top w:w="0" w:type="dxa"/>
          <w:left w:w="0" w:type="dxa"/>
          <w:bottom w:w="0" w:type="dxa"/>
          <w:right w:w="0" w:type="dxa"/>
        </w:tblCellMar>
      </w:tblPr>
      <w:tblGrid>
        <w:gridCol w:w="23"/>
        <w:gridCol w:w="14016"/>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900160" cy="6286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12 v 1.2.1 III. Details of Movements in Issued Shares and/or Treasury Shares (A). Share Options (under Share Option Schemes of the Issuer) 1. Class of shares WVR ordinary shares Type of shares A Listed on the Exchange (Note 1) Yes Stock code (if listed) 02076 Description Class A Ordinary Shares Particulars of share option scheme Number of share options outstanding at close of preceding month Movement during the month Number of share options outstanding at close of the month Number of new shares issued during the month pursuant thereto (A1) Number of treasury shares transferred out of treasury during the month pursuant thereto (A2) Number of shares which may be issued or transferred out of treasury pursuant thereto as at close of the month The total number of shares which may be issued or transferred out of treasury upon exercise of all share options to be granted under the scheme at close of the month 1). 2020 Share Incentive Plan (Share Incentive Plan adopted in September 2020 and amended and restated in May 2021) 27,186,890 Exercised - new shares involved -113,634 27,073,256 113,634 27,073,256 General Meeting approval date (if applicable) 2). Post-IPO Share Scheme (Share Incentive Plan adopted on 14 December 2022 as amended from time to time) 120,000 120,000 120,000 48,425,628 General Meeting approval date (if applicable) Increase in issued shares (excluding treasury shares): 113,634 WVR ordinary shares A (AA1) Decrease in treasury shares: WVR ordinary shares A (AA2) Total funds raised during the month from exercise of options: USD 435,517 Remarks: The exercise of 113,634 share options was settled using the Class A Ordinary Shares issued to the Depositary for bulk issuance of ADSs reserved for further issuance upon the exercise of vested awards granted under the Share Incentive Plans.</w:t>
            </w:r>
          </w:p>
        </w:tc>
      </w:tr>
    </w:tbl>
    <w:tbl>
      <w:tblPr>
        <w:tblW w:w="14164" w:type="dxa"/>
        <w:jc w:val="center"/>
        <w:tblInd w:w="0" w:type="dxa"/>
        <w:tblLayout w:type="fixed"/>
        <w:tblCellMar>
          <w:top w:w="0" w:type="dxa"/>
          <w:left w:w="0" w:type="dxa"/>
          <w:bottom w:w="0" w:type="dxa"/>
          <w:right w:w="0" w:type="dxa"/>
        </w:tblCellMar>
      </w:tblPr>
      <w:tblGrid>
        <w:gridCol w:w="23"/>
        <w:gridCol w:w="14016"/>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900160" cy="62865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12 v 1.2.1 (B). Warrants to Issue Shares of the Issuer Not applicable</w:t>
            </w:r>
          </w:p>
        </w:tc>
      </w:tr>
    </w:tbl>
    <w:tbl>
      <w:tblPr>
        <w:tblW w:w="14179" w:type="dxa"/>
        <w:jc w:val="center"/>
        <w:tblInd w:w="0" w:type="dxa"/>
        <w:tblLayout w:type="fixed"/>
        <w:tblCellMar>
          <w:top w:w="0" w:type="dxa"/>
          <w:left w:w="0" w:type="dxa"/>
          <w:bottom w:w="0" w:type="dxa"/>
          <w:right w:w="0" w:type="dxa"/>
        </w:tblCellMar>
      </w:tblPr>
      <w:tblGrid>
        <w:gridCol w:w="23"/>
        <w:gridCol w:w="14016"/>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900160" cy="628650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12 v 1.2.1 (C). Convertibles (i.e. Convertible into Shares of the Issuer) Not applicable</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12 v 1.2.1 (D). Any other Agreements or Arrangements to Issue Shares of the Issuer, including Options (other than Share Option Schemes) 1. Class of shares WVR ordinary shares Type of shares A Listed on the Exchange (Note 1) Yes Stock code (if listed) 02076 Description Class A Ordinary Shares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2020 Share Incentive Plan - restricted share unit (Share Incentive Plan adopted in September 2020 and amended and restated in May 2021) 349,934 0 2,093,890 2). Post-IPO Share Scheme - share awards 483,506 0 19,265,366 Increase in issued shares (excluding treasury shares): 833,440 WVR ordinary shares A (DD1) Decrease in treasury shares: 0 WVR ordinary shares A (DD2) Remarks: As of 30 June 2026, (i) nil restricted share units were granted under 2020 Share Incentive Plan during the month, and 550,498 share awards were granted under Post-IPO Share Scheme during the month. (ii) 349,934 restricted share units granted under 2020 Share Incentive Plan were vested and settled during the month, and 483,506 share awards granted under Post-IPO Share Scheme were vested and settled during the month. (iii) 1,200 restricted share units granted under 2020 Share Incentive Plan were cancelled during the month, and 36,126 share awards granted under Post-IPO Share Scheme were lapsed during the month.</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FF301 Page 8 of 12 v 1.2.1 (E). Other Movements in Issued Shares and/or Treasury Shares 1. Class of shares WVR ordinary shares Type of shares A Listed on the Exchange (Note 1) Yes Stock code (if listed) 02076 Description Class A Ordinary Shares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Repurchase of shares (shares repurchased for cancellation but not yet cancelled) 27 June 2025 -10,266,204 2). Repurchase of shares (shares repurchased for cancellation but not yet cancelled) 25 June 2026 -2,352,608 3). Repurchase of shares (shares repurchased and cancelled) 12 June 2026 27 June 2025 -24,334,590 4). Conversion of Class B Ordinary Shares to Class A Ordinary Shares 12 June 2026 3,183,680 2. Class of shares WVR ordinary shares Type of shares B Listed on the Exchange (Note 1) No Stock code (if listed) 02076 Description Class B Ordinary Shares Events At price (if applicable) Currency Amount Date of event (Note 2) General Meeting approval date (if applicable) Increase/ decrease (-) in issued shares (excluding treasury shares) during the month pursuant thereto (E1) Increase/ decrease (-) in treasury shares during the month pursuant thereto (E2) Number of shares redeemed or repurchased for cancellation but not yet cancelled as at close of the month (Note 3) 1). Conversion of Class B Ordinary Shares to Class A Ordinary Shares 12 June 2026 -3,183,680 Increase/ decrease (-) in issued shares (excluding treasury shares): -21,150,910 WVR ordinary shares A (EE1) Increase/ decrease (-) in issued shares (excluding treasury shares): -3,183,680 WVR ordinary shares B (EE1) Increase/ decrease (-) in treasury shares: WVR ordinary shares A (EE2) Increase/ decrease (-) in treasury shares: WVR ordinary shares B (EE2) Remarks: (i) Class A Ordinary Shares: 1) The 10,266,204 Class A Ordinary Shares that are represented by a total of 5,133,102 ADSs repurchased from the Nasdaq Global Select Market on May 27, 28, 29, June 1, 2, 3, 4, 5, 9, 10, 11, 12, 15, 17, 18, 22, 23, 24, 2026 are not yet cancelled as at June 30, 2026. (ii) Class A Ordinary Shares: 2) The 2,352,608 Class A Ordinary Shares that are represented by a total of 1,176,304 ADSs repurchased from the Nasdaq Global Select Market on June 25, 26, 29, 30, 2026 are not yet cancelled as at June 30, 2026. </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12 v 1.2.1 (iii) Class A Ordinary Shares: 3) The 24,334,590 Class A Ordinary Shares that are represented by a total of 12,167,295 ADSs repurchased from the Nasdaq Global Select Market on March 20, 23, 24, 25, 26, 27, 30, 31, April 1, 2, 6, 7, 8, 9, 10, 13, 14, 15, 16, 17, 20, 21, 22, 23, 24, 27, 28, 29, 30 and May 1, 4, 5, 6, 7, 8, 11, 12, 13, 14, 15, 18, 19, 20, 21, 22, 26, 2026 were cancelled on June 12, 2026. (iv) Class A Ordinary Shares: 4) &amp; Class B Ordinary Shares: 1) Subsequent to the cancellation of the repurchased of 24,334,590 Class A Ordinary Shares on June 12, 2026, the weighted voting rights (“WVR”) beneficiary of the Company, simultaneously reduced his WVR in the Company proportionately by way of converting his Class B ordinary shares into Class A ordinary shares on a one-to-one ratio pursuant to Rule 8A.21 of the Listing Rules, such that the proportion of shares carrying WVR of the Company shall not be increased, pursuant to the requirements under Rules 8A.13 and 8A.15 of the Listing Rules. Total increase/ decrease (-) in issued shares (excluding treasury shares) during the month (i.e. Total of AA1 to EE1): -20,203,836 WVR ordinary shares A Total increase/ decrease (-) in issued shares (excluding treasury shares) during the month (i.e. Total of AA1 to EE1): -3,183,680 WVR ordinary shares B Total increase/ decrease (-) in treasury shares during the month (i.e. Total of AA2 to EE2): 0 WVR ordinary shares A Total increase/ decrease (-) in treasury shares during the month (i.e. Total of AA2 to EE2): WVR ordinary shares B</w:t>
            </w:r>
          </w:p>
        </w:tc>
      </w:tr>
    </w:tbl>
    <w:tbl>
      <w:tblPr>
        <w:tblW w:w="14164" w:type="dxa"/>
        <w:jc w:val="center"/>
        <w:tblInd w:w="0" w:type="dxa"/>
        <w:tblLayout w:type="fixed"/>
        <w:tblCellMar>
          <w:top w:w="0" w:type="dxa"/>
          <w:left w:w="0" w:type="dxa"/>
          <w:bottom w:w="0" w:type="dxa"/>
          <w:right w:w="0" w:type="dxa"/>
        </w:tblCellMar>
      </w:tblPr>
      <w:tblGrid>
        <w:gridCol w:w="23"/>
        <w:gridCol w:w="14016"/>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900160" cy="62865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10 of 12 v 1.2.1 IV. Information about Hong Kong Depositary Receipt (HDR) Not applicable</w:t>
            </w:r>
          </w:p>
        </w:tc>
      </w:tr>
    </w:tbl>
    <w:tbl>
      <w:tblPr>
        <w:tblW w:w="14209" w:type="dxa"/>
        <w:jc w:val="center"/>
        <w:tblInd w:w="0" w:type="dxa"/>
        <w:tblLayout w:type="fixed"/>
        <w:tblCellMar>
          <w:top w:w="0" w:type="dxa"/>
          <w:left w:w="0" w:type="dxa"/>
          <w:bottom w:w="0" w:type="dxa"/>
          <w:right w:w="0" w:type="dxa"/>
        </w:tblCellMar>
      </w:tblPr>
      <w:tblGrid>
        <w:gridCol w:w="23"/>
        <w:gridCol w:w="14016"/>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900160" cy="6286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11 of 12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Liang Huaiyuan Title: Joint Company Secretary (Director, Secretary or other Duly Authorised Officer)</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12 of 12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2795</Words>
  <Characters>14161</Characters>
  <CharactersWithSpaces>16967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