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437d1_6k.htm"/>
      <w:bookmarkStart w:id="1" w:name="kstm2618437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995"/>
        <w:gridCol w:w="60"/>
        <w:gridCol w:w="4025"/>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center"/>
              <w:rPr/>
            </w:pPr>
            <w:hyperlink w:anchor="tm261843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hyperlink w:anchor="tm2618437d1_ex99-1.htm">
              <w:r>
                <w:rPr>
                  <w:rStyle w:val="InternetLink"/>
                  <w:rFonts w:ascii="Times New Roman;Times;Serif" w:hAnsi="Times New Roman;Times;Serif"/>
                  <w:sz w:val="20"/>
                </w:rPr>
                <w:t>Next Day Disclosure Return, dated June 22,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b/>
                <w:sz w:val="20"/>
              </w:rPr>
            </w:pPr>
            <w:r>
              <w:rPr>
                <w:b/>
                <w:sz w:val="20"/>
              </w:rPr>
              <w:t>KANZHUN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8437d1_ex99-1.htm"/>
      <w:bookmarkStart w:id="3" w:name="kstm2618437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KANZHUN LIMITED (A company controlled through weighted voting rights and incorporated in the Cayman Islands with limited liability) Date Submitted: 22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02076 Description Class A Ordinary Shares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June 2026 819,871,377 0 819,871,377 1). Issue of new shares or transfer of treasury shares in respect of share awards or options granted to a participant (who is not a director of the issuer) under a share scheme - new shares involved Vesting and settlement of restricted share units Date of changes 18 June 2026 407,484 0.0432 % USD 0 Closing balance as at (Notes 5 and 6) 18 June 2026 820,278,861 0 820,278,861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Shares repurchased for cancellation but not yet cancelled Date of changes 27 May 2026 594,542 0.06148 % USD 6.7262 2). Shares repurchased for cancellation but not yet cancelled Date of changes 28 May 2026 892,428 0.09229 % USD 6.7233 3). Shares repurchased for cancellation but not yet cancelled Date of changes 29 May 2026 879,212 0.09092 % USD 6.8235 4). Shares repurchased for cancellation but not yet cancelled Date of changes 01 June 2026 578 0.00006 % USD 7 5). Shares repurchased for cancellation but not yet cancelled Date of changes 02 June 2026 8,200 0.00085 % USD 7.2478 6). Shares repurchased for cancellation but not yet cancelled Date of changes 03 June 2026 845,498 0.08743 % USD 7.0964 7). Shares repurchased for cancellation but not yet cancelled Date of changes 04 June 2026 840,198 0.08688 % USD 7.1412 8). Shares repurchased for cancellation but not yet cancelled Date of changes 05 June 2026 846,212 0.0875 % USD 7.1015 9). Shares repurchased for cancellation but not yet cancelled Date of changes 09 June 2026 449,046 0.04643 % USD 6.6808 10). Shares repurchased for cancellation but not yet cancelled Date of changes 10 June 2026 595,600 0.06159 % USD 6.7159 11). Shares repurchased for cancellation but not yet cancelled Date of changes 11 June 2026 287,134 0.02969 % USD 6.6741</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Shares repurchased for cancellation but not yet cancelled Date of changes 12 June 2026 575,266 0.05948 % USD 6.9533 13). Shares repurchased for cancellation but not yet cancelled Date of changes 15 June 2026 656,488 0.06963 % USD 6.9929 14). Shares repurchased for cancellation but not yet cancelled Date of changes 17 June 2026 589,716 0.06252 % USD 6.7829 15). Shares repurchased for cancellation but not yet cancelled Date of changes 18 June 2026 789,598 0.08371 % USD 6.7507 Remarks: As of June 18, 2026 (i.e. after the issue of shares on June 18, 2026), the number of Class A Ordinary Shares issued to the Depositary for bulk-issuance of ADSs reserved for future issuances upon the exercise or vesting of awards granted under the Share Incentive Plans is 24,031,922.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02076 Description Class A Ordinary Shares A. Repurchase report Trading date Number of shares repurchased Method of repurchase (Note 1) Repurchase price per share or highest repurchase price per share $ Lowest repurchase price per share $ Aggregate price paid $ 1). 18 June 2026 789,598 On another stock exchange Nasdaq Global Select Market in the United States USD 6.865 USD 6.655 USD 5,330,339.22 Total number of shares repurchased 789,598 Aggregate price paid $ USD 5,330,339.22 Number of shares repurchased for cancellation 789,598 Number of shares repurchased for holding as treasury shares B. Additional information for issuer who has a primary listing on the Exchange 1). Date of the resolution granting the repurchase mandate 27 June 2025 2). Total number of shares which the issuer is authorised to repurchase under the repurchase mandate 91,613,918 3). Number of shares repurchased on the Exchange or another stock exchange under the repurchase mandate (a) 33,184,306 4). As a % of number of issued shares (excluding treasury shares) as at the date of the resolution granting the repurchase mandate (a) x 100 / number of issued shares (excluding treasury shares) as at the date of the resolution granting the repurchase mandate 3.6222 % 5). Moratorium period for any issue of new shares, or sale or transfer of treasury shares after the share repurchase(s) set out in Part A (Note 2) Up to 18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Exchange set out in Part A above were made in accordance with the Main Board Rules / GEM Rules and that there have been no material changes to the particulars contained in the Explanatory Statement dated May 22,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Liang Huaiyuan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2228</Words>
  <Characters>10959</Characters>
  <CharactersWithSpaces>13188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